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Вычислительные системы, сети и телекоммуникации</w:t>
            </w:r>
          </w:p>
          <w:p>
            <w:pPr>
              <w:jc w:val="center"/>
              <w:spacing w:after="0" w:line="240" w:lineRule="auto"/>
              <w:rPr>
                <w:sz w:val="32"/>
                <w:szCs w:val="32"/>
              </w:rPr>
            </w:pPr>
            <w:r>
              <w:rPr>
                <w:rFonts w:ascii="Times New Roman" w:hAnsi="Times New Roman" w:cs="Times New Roman"/>
                <w:color w:val="#000000"/>
                <w:sz w:val="32"/>
                <w:szCs w:val="32"/>
              </w:rPr>
              <w:t> К.М.06.06.02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/Хвецкович Э.Б./</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«Вычислительные системы, сети и телекоммуникации»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К.М.06.06.02 «Вычислительные системы, сети и телекоммуникации».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«Вычислительные системы, сети и телекоммуникации»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основы современных технологий сбора, обработки и хранения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использовать современные информационно-коммуникационные технологии (включая пакеты прикладных программ, локальные и глобальные компьютерные сети) для сбора, обработки и анализа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573.74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К.М.06.06.02 «Вычислительные системы, сети и телекоммуникации»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Алгоритмизация и программирование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Операционные системы;</w:t>
            </w:r>
          </w:p>
          <w:p>
            <w:pPr>
              <w:jc w:val="center"/>
              <w:spacing w:after="0" w:line="240" w:lineRule="auto"/>
              <w:rPr>
                <w:sz w:val="22"/>
                <w:szCs w:val="22"/>
              </w:rPr>
            </w:pPr>
            <w:r>
              <w:rPr>
                <w:rFonts w:ascii="Times New Roman" w:hAnsi="Times New Roman" w:cs="Times New Roman"/>
                <w:color w:val="#000000"/>
                <w:sz w:val="22"/>
                <w:szCs w:val="22"/>
              </w:rPr>
              <w:t> Базы данных</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дисциплину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Представление информации в памяти 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Принципы построения вычислительных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Состояние и тенденции развития вычислительной техники. Общая характеристика и области применения 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Функциональная и структурная организация вычислительных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 программного управления работой ЭВМ. Классическая структурная схема ЭВМ. Состав и назначение основных устройств. Модульность построения. Интерфейсы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Программное обеспечение вычислительных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сетевых средств операционной системы MS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Телекоммуникационные системы в корпоративных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локальной сети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Заключение. Перспективы развития вычислительных систем и сетей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211.16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Состояние и тенденции развития вычислительной техники. Общая характеристика и области применения ЭВМ</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характеристики ЭВМ. Особенности ЭВМ различных поколений. Класси- фикация ЭВМ по принципу действия, этапам создания, назначению, функциональным возможностям и другим признакам. Общая характеристика и области применения супер-, больших, малых и персональных ЭВМ. Тенденции развития вычислительных машин.</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 программного управления работой ЭВМ. Классическая структурная схема ЭВМ. Состав и назначение основных устройств. Модульность построения. Интерфейсы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 программного управления работой ЭВМ. Командное выполнение про-грамм. Структура машинных команд. Способы адресации операндов. Классическая структурная схема ЭВМ. Состав и назначение основных устройств. Характер их функционального взаимодействия в цикле выполнения команд программы. Эволюция структуры построения ЭВМ. Структура со специализированными каналами ввода-вывода. Структура с общесистемной магистралью (шиной). Канал прямого доступа к памяти. Функции программного обеспечения. Модульность построения. Интерфейсы. Проблемы информационной, программной и технической совместимости.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Системное программное обеспечение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системного программного обеспечения. Базовое программное обеспечение. Операционные системы и оболочки.Состав операционной системы.Системные утилиты. Сервисное программное обеспечение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Прикладное программное обеспечение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пакетов прикладных программ (ППП). ППП общего назначения. Офисные ППП. Проблемно-ориентированные ППП. ППП автоматизированного проектирования.  Методо-ориентированные ППП.  Настольные издательские системы. Программные средства мультимедиа.</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Представление информации в памяти ЭВМ</w:t>
            </w:r>
          </w:p>
        </w:tc>
      </w:tr>
      <w:tr>
        <w:trPr>
          <w:trHeight w:hRule="exact" w:val="21.31495"/>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Способы представления чисел в памяти ЭВМ</w:t>
            </w:r>
          </w:p>
          <w:p>
            <w:pPr>
              <w:jc w:val="left"/>
              <w:spacing w:after="0" w:line="240" w:lineRule="auto"/>
              <w:rPr>
                <w:sz w:val="24"/>
                <w:szCs w:val="24"/>
              </w:rPr>
            </w:pPr>
            <w:r>
              <w:rPr>
                <w:rFonts w:ascii="Times New Roman" w:hAnsi="Times New Roman" w:cs="Times New Roman"/>
                <w:color w:val="#000000"/>
                <w:sz w:val="24"/>
                <w:szCs w:val="24"/>
              </w:rPr>
              <w:t> 2. Форма представления чисел с плавающей точкой</w:t>
            </w:r>
          </w:p>
          <w:p>
            <w:pPr>
              <w:jc w:val="left"/>
              <w:spacing w:after="0" w:line="240" w:lineRule="auto"/>
              <w:rPr>
                <w:sz w:val="24"/>
                <w:szCs w:val="24"/>
              </w:rPr>
            </w:pPr>
            <w:r>
              <w:rPr>
                <w:rFonts w:ascii="Times New Roman" w:hAnsi="Times New Roman" w:cs="Times New Roman"/>
                <w:color w:val="#000000"/>
                <w:sz w:val="24"/>
                <w:szCs w:val="24"/>
              </w:rPr>
              <w:t> 3. Форматы хранения чисел с плавающей точкой</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задач</w:t>
            </w:r>
          </w:p>
        </w:tc>
      </w:tr>
      <w:tr>
        <w:trPr>
          <w:trHeight w:hRule="exact" w:val="21.3149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задач по разделу "Принципы построения вычислительных систем"</w:t>
            </w: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сетевых средств операционной системы MS Windows</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4821"/>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локальной сети</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«Вычислительные системы, сети и телекоммуникации» / Хвецкович Э.Б..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Маршрутизация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IP-сетях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Дибров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978-5-9916-9958-7.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https://urait.ru/bcode/398217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Вычислительные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сетей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Замятина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https://urait.ru/bcode/433938</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Системное</w:t>
            </w:r>
            <w:r>
              <w:rPr/>
              <w:t xml:space="preserve"> </w:t>
            </w:r>
            <w:r>
              <w:rPr>
                <w:rFonts w:ascii="Times New Roman" w:hAnsi="Times New Roman" w:cs="Times New Roman"/>
                <w:color w:val="#000000"/>
                <w:sz w:val="24"/>
                <w:szCs w:val="24"/>
              </w:rPr>
              <w:t>программирование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Якимов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Пересунько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Красноярск: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978-5-7638-3885-5.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http://www.iprbookshop.ru/84121.html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2023-2024_ФГОС3++2023_Бак-ЗФО-ПО2(НОиИнф)(23)_plx_Вычислительные системы_ сети и телекоммуникации</dc:title>
  <dc:creator>FastReport.NET</dc:creator>
</cp:coreProperties>
</file>